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Montserrat" w:cs="Montserrat" w:eastAsia="Montserrat" w:hAnsi="Montserrat"/>
          <w:b w:val="1"/>
          <w:bCs w:val="1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rtl w:val="0"/>
        </w:rPr>
        <w:t xml:space="preserve">Subject: Proposal: Introducing a Parent-Led "Work Shadowing Day" for KS3 Students</w:t>
      </w:r>
    </w:p>
    <w:p w:rsidR="00000000" w:rsidDel="00000000" w:rsidP="00000000" w:rsidRDefault="00000000" w:rsidRPr="00000000" w14:paraId="00000002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Dear [Manager's Name],</w:t>
      </w:r>
    </w:p>
    <w:p w:rsidR="00000000" w:rsidDel="00000000" w:rsidP="00000000" w:rsidRDefault="00000000" w:rsidRPr="00000000" w14:paraId="00000003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 both an employee of [Company Name] and a parent of a child in Key Stage 3, I am writing to propose the introduction of a "Work Shadowing Day." I believe this initiative offers a unique opportunity for the company to support working parents while simultaneously strengthening our CSR and ESG commitments.</w:t>
      </w:r>
    </w:p>
    <w:p w:rsidR="00000000" w:rsidDel="00000000" w:rsidP="00000000" w:rsidRDefault="00000000" w:rsidRPr="00000000" w14:paraId="00000004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The Vision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goal is to allow employees’ children (aged 11–14) to spend a day—or even a half-day—accompanying their parent at work. This "fly on the wall" experience allows them to see the reality of a professional environment at a pivotal age when they are beginning to make GCSE and career-path decisions.</w:t>
      </w:r>
    </w:p>
    <w:p w:rsidR="00000000" w:rsidDel="00000000" w:rsidP="00000000" w:rsidRDefault="00000000" w:rsidRPr="00000000" w14:paraId="00000006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Aligning with New National Guidance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proposal is particularly timely given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Department for Education’s (DfE) new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u w:val="single"/>
            <w:rtl w:val="0"/>
          </w:rPr>
          <w:t xml:space="preserve">Statutory Careers Guidance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 The government has introduced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"Work Experience Guarantee,"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aiming for every young person to have meaningful workplace encounters. By opening our doors to employees' children, [Company Name] would be: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Proactively meeting DfE expectations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for early-career intervention (KS3).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Leading the way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 social mobility by bridging the gap between education and the workplace.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Enhancing our ESG profile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by demonstrating a tangible "Social" impact through community and family engagement.</w:t>
      </w:r>
    </w:p>
    <w:p w:rsidR="00000000" w:rsidDel="00000000" w:rsidP="00000000" w:rsidRDefault="00000000" w:rsidRPr="00000000" w14:paraId="0000000B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Addressing Management Concerns (Insurance &amp; Safety)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understand that hosting students under 16 often raises questions about liability. However, current guidance from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Health and Safety Executive (HSE)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and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Association of British Insurers (ABI)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makes this very straightforward: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Insurance: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 The AB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I confirms that for the vast majority of insurers, our existing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Employers’ Liability Insurance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automatically covers work experience students as "employees." No additional cost or notification is usually required for low-risk office environments.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Risk Assessments: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The HSE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clarifies that we do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need a separate, heavy-duty risk assessment for students. We simply apply our existing workplace safety measures and provide a brief induction (e.g., fire exits and basic office safety).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Safeguarding: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DfE guidance states that staff (including parents) do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require enhanced DBS checks to host a student for a short-term shadowing placement in a standard office setting.</w:t>
      </w:r>
    </w:p>
    <w:p w:rsidR="00000000" w:rsidDel="00000000" w:rsidP="00000000" w:rsidRDefault="00000000" w:rsidRPr="00000000" w14:paraId="00000010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 Low-Impact, High-Reward Initiative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 ensure this does not disrupt our daily operations, the program would be designed for "low-impact" observation: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Observation, not Participation: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Students observe meetings and workflows rather than performing tasks that require supervision.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Flexible Duration: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We could offer half-day sessions to minimize the time commitment.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75.9999942779541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Employee Morale: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For parents, being able to share our professional world with our children is a significant "soft benefit" that fosters long-term loyalty and pride in the company.</w:t>
      </w:r>
    </w:p>
    <w:p w:rsidR="00000000" w:rsidDel="00000000" w:rsidP="00000000" w:rsidRDefault="00000000" w:rsidRPr="00000000" w14:paraId="00000014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would welcome the opportunity to discuss how we might pilot a small-scale version of this for our team. It is a cost-effective, compliant, and highly visible way to show that [Company Name] is an industry leader in both talent development and employee support.</w:t>
      </w:r>
    </w:p>
    <w:p w:rsidR="00000000" w:rsidDel="00000000" w:rsidP="00000000" w:rsidRDefault="00000000" w:rsidRPr="00000000" w14:paraId="00000015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Thank you for your time and for considering this request.</w:t>
      </w:r>
    </w:p>
    <w:p w:rsidR="00000000" w:rsidDel="00000000" w:rsidP="00000000" w:rsidRDefault="00000000" w:rsidRPr="00000000" w14:paraId="00000016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 regards,</w:t>
      </w:r>
    </w:p>
    <w:p w:rsidR="00000000" w:rsidDel="00000000" w:rsidP="00000000" w:rsidRDefault="00000000" w:rsidRPr="00000000" w14:paraId="00000017">
      <w:pPr>
        <w:spacing w:after="240" w:before="240" w:line="275.9999942779541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[Your Name] [Your Job Title]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Montserrat" w:cs="Montserrat" w:eastAsia="Montserrat" w:hAnsi="Montserrat"/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se.gov.uk/young-workers/employer/index.h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careers-guidance-provision-for-young-people-in-schools" TargetMode="External"/><Relationship Id="rId8" Type="http://schemas.openxmlformats.org/officeDocument/2006/relationships/hyperlink" Target="https://www.abi.org.uk/globalassets/sitecore/files/documents/publications/public/migrated/liability/abi-guide-to-insurance-and-work-experience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1oVnMpD37WDHFUgyyLS53FIhQ==">CgMxLjA4AHIhMXpKeUVYZzkzMDFfemZZeGxJZ3RiMzVUQjZRbzJtWTc3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