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rFonts w:ascii="Calibri" w:hAnsi="Calibri" w:cs="Calibri"/>
          <w:color w:val="000000"/>
        </w:rPr>
        <w:t>The school will review component marks against the grade boundaries to determine if the school considers a review of marking should be considered. Someone will either speak to you on the day or contact you by the deadline stated below about this. Marks and therefore overall grades can go up, go down or stay the same when a review is submitted.  Discuss this with a subject teacher before submitting a request.</w:t>
      </w:r>
    </w:p>
    <w:p>
      <w:pPr>
        <w:rPr>
          <w:b/>
        </w:rPr>
      </w:pPr>
      <w:r>
        <w:rPr>
          <w:b/>
        </w:rPr>
        <w:t>What services are available from the exam boards?</w:t>
      </w:r>
    </w:p>
    <w:tbl>
      <w:tblPr>
        <w:tblStyle w:val="TableGrid"/>
        <w:tblW w:w="0" w:type="auto"/>
        <w:tblLook w:val="04A0" w:firstRow="1" w:lastRow="0" w:firstColumn="1" w:lastColumn="0" w:noHBand="0" w:noVBand="1"/>
      </w:tblPr>
      <w:tblGrid>
        <w:gridCol w:w="1271"/>
        <w:gridCol w:w="2268"/>
        <w:gridCol w:w="5477"/>
      </w:tblGrid>
      <w:tr>
        <w:tc>
          <w:tcPr>
            <w:tcW w:w="1271" w:type="dxa"/>
          </w:tcPr>
          <w:p>
            <w:pPr>
              <w:jc w:val="center"/>
              <w:rPr>
                <w:b/>
              </w:rPr>
            </w:pPr>
            <w:r>
              <w:rPr>
                <w:b/>
              </w:rPr>
              <w:t>Service No:</w:t>
            </w:r>
          </w:p>
        </w:tc>
        <w:tc>
          <w:tcPr>
            <w:tcW w:w="2268" w:type="dxa"/>
          </w:tcPr>
          <w:p>
            <w:pPr>
              <w:jc w:val="center"/>
              <w:rPr>
                <w:b/>
              </w:rPr>
            </w:pPr>
            <w:r>
              <w:rPr>
                <w:b/>
              </w:rPr>
              <w:t>Type</w:t>
            </w:r>
          </w:p>
        </w:tc>
        <w:tc>
          <w:tcPr>
            <w:tcW w:w="5477" w:type="dxa"/>
          </w:tcPr>
          <w:p>
            <w:pPr>
              <w:jc w:val="center"/>
              <w:rPr>
                <w:b/>
              </w:rPr>
            </w:pPr>
            <w:r>
              <w:rPr>
                <w:b/>
              </w:rPr>
              <w:t>What happens?</w:t>
            </w:r>
          </w:p>
        </w:tc>
      </w:tr>
      <w:tr>
        <w:tc>
          <w:tcPr>
            <w:tcW w:w="1271" w:type="dxa"/>
          </w:tcPr>
          <w:p>
            <w:pPr>
              <w:jc w:val="center"/>
            </w:pPr>
            <w:r>
              <w:t>1</w:t>
            </w:r>
          </w:p>
        </w:tc>
        <w:tc>
          <w:tcPr>
            <w:tcW w:w="2268" w:type="dxa"/>
          </w:tcPr>
          <w:p>
            <w:r>
              <w:t>Clerical re-check</w:t>
            </w:r>
          </w:p>
        </w:tc>
        <w:tc>
          <w:tcPr>
            <w:tcW w:w="5477" w:type="dxa"/>
          </w:tcPr>
          <w:p>
            <w:r>
              <w:t xml:space="preserve">This is a re-check of all clerical procedures leading to the issue of a result.  It will include checking that all parts of the script have been marked, the totalling of marks and recording of marks. </w:t>
            </w:r>
          </w:p>
        </w:tc>
      </w:tr>
      <w:tr>
        <w:tc>
          <w:tcPr>
            <w:tcW w:w="1271" w:type="dxa"/>
          </w:tcPr>
          <w:p>
            <w:pPr>
              <w:jc w:val="center"/>
            </w:pPr>
            <w:r>
              <w:t>2</w:t>
            </w:r>
          </w:p>
        </w:tc>
        <w:tc>
          <w:tcPr>
            <w:tcW w:w="2268" w:type="dxa"/>
          </w:tcPr>
          <w:p>
            <w:r>
              <w:t xml:space="preserve">Priority review of marking </w:t>
            </w:r>
          </w:p>
          <w:p>
            <w:pPr>
              <w:rPr>
                <w:b/>
              </w:rPr>
            </w:pPr>
            <w:r>
              <w:rPr>
                <w:b/>
              </w:rPr>
              <w:t>(only available GCE A level qualifications)</w:t>
            </w:r>
          </w:p>
        </w:tc>
        <w:tc>
          <w:tcPr>
            <w:tcW w:w="5477" w:type="dxa"/>
          </w:tcPr>
          <w:p>
            <w:r>
              <w:t>Review conducted as a priority by the exam board (for example those students whose university place is at risk).</w:t>
            </w:r>
          </w:p>
          <w:p>
            <w:r>
              <w:t xml:space="preserve">Review of the original marking to ensure that the agreed mark scheme has been applied correctly, </w:t>
            </w:r>
            <w:r>
              <w:rPr>
                <w:b/>
                <w:u w:val="single"/>
              </w:rPr>
              <w:t>the script is not re-marked</w:t>
            </w:r>
            <w:r>
              <w:t>.  This service also includes a clerical re-check.</w:t>
            </w:r>
          </w:p>
        </w:tc>
      </w:tr>
      <w:tr>
        <w:tc>
          <w:tcPr>
            <w:tcW w:w="1271" w:type="dxa"/>
          </w:tcPr>
          <w:p>
            <w:pPr>
              <w:jc w:val="center"/>
            </w:pPr>
            <w:r>
              <w:t>3</w:t>
            </w:r>
          </w:p>
        </w:tc>
        <w:tc>
          <w:tcPr>
            <w:tcW w:w="2268" w:type="dxa"/>
          </w:tcPr>
          <w:p>
            <w:r>
              <w:t>Review of marking</w:t>
            </w:r>
          </w:p>
        </w:tc>
        <w:tc>
          <w:tcPr>
            <w:tcW w:w="5477" w:type="dxa"/>
          </w:tcPr>
          <w:p>
            <w:r>
              <w:t xml:space="preserve">Review of the original marking to ensure that the agreed mark scheme has been applied correctly, </w:t>
            </w:r>
            <w:r>
              <w:rPr>
                <w:b/>
                <w:u w:val="single"/>
              </w:rPr>
              <w:t>the script is not re-marked</w:t>
            </w:r>
            <w:r>
              <w:t>.  This service also includes a clerical re-check.</w:t>
            </w:r>
          </w:p>
        </w:tc>
      </w:tr>
      <w:tr>
        <w:tc>
          <w:tcPr>
            <w:tcW w:w="1271" w:type="dxa"/>
          </w:tcPr>
          <w:p>
            <w:pPr>
              <w:jc w:val="center"/>
            </w:pPr>
            <w:r>
              <w:t>4</w:t>
            </w:r>
          </w:p>
        </w:tc>
        <w:tc>
          <w:tcPr>
            <w:tcW w:w="2268" w:type="dxa"/>
          </w:tcPr>
          <w:p>
            <w:r>
              <w:t>Priority Access to scripts – to support review of marking</w:t>
            </w:r>
          </w:p>
        </w:tc>
        <w:tc>
          <w:tcPr>
            <w:tcW w:w="5477" w:type="dxa"/>
          </w:tcPr>
          <w:p>
            <w:r>
              <w:t>This is a priority service that ensures copies of scripts are returned in sufficient time to allow decisions to be made whether a non-priority review of marking should be applied for.</w:t>
            </w:r>
          </w:p>
        </w:tc>
      </w:tr>
    </w:tbl>
    <w:p>
      <w:pPr>
        <w:rPr>
          <w:b/>
        </w:rPr>
      </w:pPr>
    </w:p>
    <w:p>
      <w:pPr>
        <w:rPr>
          <w:b/>
        </w:rPr>
      </w:pPr>
      <w:r>
        <w:rPr>
          <w:b/>
        </w:rPr>
        <w:t>How much does it cost?</w:t>
      </w:r>
    </w:p>
    <w:p>
      <w:pPr>
        <w:rPr>
          <w:i/>
          <w:sz w:val="24"/>
          <w:szCs w:val="24"/>
        </w:rPr>
      </w:pPr>
      <w:bookmarkStart w:id="0" w:name="_GoBack"/>
      <w:bookmarkEnd w:id="0"/>
      <w:r>
        <w:rPr>
          <w:rFonts w:ascii="Calibri" w:hAnsi="Calibri" w:cs="Calibri"/>
          <w:color w:val="000000"/>
        </w:rPr>
        <w:t>Payment should be made via </w:t>
      </w:r>
      <w:proofErr w:type="spellStart"/>
      <w:r>
        <w:rPr>
          <w:rFonts w:ascii="Calibri" w:hAnsi="Calibri" w:cs="Calibri"/>
          <w:color w:val="000000"/>
        </w:rPr>
        <w:t>ParentPay</w:t>
      </w:r>
      <w:proofErr w:type="spellEnd"/>
      <w:r>
        <w:rPr>
          <w:rFonts w:ascii="Calibri" w:hAnsi="Calibri" w:cs="Calibri"/>
          <w:color w:val="000000"/>
        </w:rPr>
        <w:t xml:space="preserve"> following receipt of a completed form. Reviews will not be submitted until payment has been made.</w:t>
      </w:r>
    </w:p>
    <w:tbl>
      <w:tblPr>
        <w:tblStyle w:val="TableGrid"/>
        <w:tblW w:w="0" w:type="auto"/>
        <w:tblLook w:val="04A0" w:firstRow="1" w:lastRow="0" w:firstColumn="1" w:lastColumn="0" w:noHBand="0" w:noVBand="1"/>
      </w:tblPr>
      <w:tblGrid>
        <w:gridCol w:w="1271"/>
        <w:gridCol w:w="2335"/>
        <w:gridCol w:w="1803"/>
        <w:gridCol w:w="1803"/>
        <w:gridCol w:w="1804"/>
      </w:tblGrid>
      <w:tr>
        <w:tc>
          <w:tcPr>
            <w:tcW w:w="1271" w:type="dxa"/>
          </w:tcPr>
          <w:p>
            <w:pPr>
              <w:jc w:val="center"/>
              <w:rPr>
                <w:b/>
              </w:rPr>
            </w:pPr>
            <w:r>
              <w:rPr>
                <w:b/>
              </w:rPr>
              <w:t>Service No:</w:t>
            </w:r>
          </w:p>
        </w:tc>
        <w:tc>
          <w:tcPr>
            <w:tcW w:w="2335" w:type="dxa"/>
          </w:tcPr>
          <w:p>
            <w:pPr>
              <w:jc w:val="center"/>
              <w:rPr>
                <w:b/>
              </w:rPr>
            </w:pPr>
            <w:r>
              <w:rPr>
                <w:b/>
              </w:rPr>
              <w:t>Type</w:t>
            </w:r>
          </w:p>
        </w:tc>
        <w:tc>
          <w:tcPr>
            <w:tcW w:w="3606" w:type="dxa"/>
            <w:gridSpan w:val="2"/>
          </w:tcPr>
          <w:p>
            <w:pPr>
              <w:jc w:val="center"/>
              <w:rPr>
                <w:b/>
              </w:rPr>
            </w:pPr>
            <w:r>
              <w:rPr>
                <w:b/>
              </w:rPr>
              <w:t>Deadline</w:t>
            </w:r>
          </w:p>
        </w:tc>
        <w:tc>
          <w:tcPr>
            <w:tcW w:w="1804" w:type="dxa"/>
          </w:tcPr>
          <w:p>
            <w:pPr>
              <w:jc w:val="center"/>
              <w:rPr>
                <w:b/>
              </w:rPr>
            </w:pPr>
            <w:r>
              <w:rPr>
                <w:b/>
              </w:rPr>
              <w:t>A Level</w:t>
            </w:r>
          </w:p>
        </w:tc>
      </w:tr>
      <w:tr>
        <w:tc>
          <w:tcPr>
            <w:tcW w:w="1271" w:type="dxa"/>
          </w:tcPr>
          <w:p>
            <w:pPr>
              <w:jc w:val="center"/>
            </w:pPr>
            <w:r>
              <w:t>1</w:t>
            </w:r>
          </w:p>
        </w:tc>
        <w:tc>
          <w:tcPr>
            <w:tcW w:w="2335" w:type="dxa"/>
          </w:tcPr>
          <w:p>
            <w:pPr>
              <w:jc w:val="center"/>
            </w:pPr>
            <w:r>
              <w:t>Clerical re-check</w:t>
            </w:r>
          </w:p>
        </w:tc>
        <w:tc>
          <w:tcPr>
            <w:tcW w:w="1803" w:type="dxa"/>
          </w:tcPr>
          <w:p>
            <w:pPr>
              <w:jc w:val="center"/>
            </w:pPr>
            <w:r>
              <w:t>AQA:</w:t>
            </w:r>
          </w:p>
          <w:p>
            <w:pPr>
              <w:jc w:val="center"/>
            </w:pPr>
            <w:r>
              <w:t>Edexcel:</w:t>
            </w:r>
          </w:p>
          <w:p>
            <w:pPr>
              <w:jc w:val="center"/>
            </w:pPr>
            <w:r>
              <w:t>OCR:</w:t>
            </w:r>
          </w:p>
          <w:p>
            <w:pPr>
              <w:jc w:val="center"/>
            </w:pPr>
            <w:r>
              <w:t>WJEC:</w:t>
            </w:r>
          </w:p>
        </w:tc>
        <w:tc>
          <w:tcPr>
            <w:tcW w:w="1803" w:type="dxa"/>
          </w:tcPr>
          <w:p>
            <w:pPr>
              <w:jc w:val="center"/>
            </w:pPr>
            <w:r>
              <w:t>29 September 2022</w:t>
            </w:r>
          </w:p>
        </w:tc>
        <w:tc>
          <w:tcPr>
            <w:tcW w:w="1804" w:type="dxa"/>
          </w:tcPr>
          <w:p>
            <w:pPr>
              <w:jc w:val="center"/>
            </w:pPr>
            <w:r>
              <w:t>AQA: £8.25</w:t>
            </w:r>
          </w:p>
          <w:p>
            <w:pPr>
              <w:jc w:val="center"/>
            </w:pPr>
            <w:r>
              <w:t>Edexcel: £11.90</w:t>
            </w:r>
          </w:p>
          <w:p>
            <w:pPr>
              <w:jc w:val="center"/>
            </w:pPr>
            <w:r>
              <w:t>OCR: £19.50</w:t>
            </w:r>
          </w:p>
          <w:p>
            <w:pPr>
              <w:jc w:val="center"/>
            </w:pPr>
            <w:r>
              <w:t>WJEC: £11.00</w:t>
            </w:r>
          </w:p>
        </w:tc>
      </w:tr>
      <w:tr>
        <w:tc>
          <w:tcPr>
            <w:tcW w:w="1271" w:type="dxa"/>
          </w:tcPr>
          <w:p>
            <w:pPr>
              <w:jc w:val="center"/>
            </w:pPr>
            <w:r>
              <w:t>2</w:t>
            </w:r>
          </w:p>
        </w:tc>
        <w:tc>
          <w:tcPr>
            <w:tcW w:w="2335" w:type="dxa"/>
          </w:tcPr>
          <w:p>
            <w:pPr>
              <w:jc w:val="center"/>
            </w:pPr>
            <w:r>
              <w:t xml:space="preserve">Priority review of marking </w:t>
            </w:r>
          </w:p>
          <w:p>
            <w:pPr>
              <w:jc w:val="center"/>
            </w:pPr>
            <w:r>
              <w:rPr>
                <w:b/>
              </w:rPr>
              <w:t>(only available GCE A level qualifications)</w:t>
            </w:r>
          </w:p>
          <w:p>
            <w:pPr>
              <w:jc w:val="center"/>
            </w:pPr>
          </w:p>
        </w:tc>
        <w:tc>
          <w:tcPr>
            <w:tcW w:w="1803" w:type="dxa"/>
          </w:tcPr>
          <w:p>
            <w:pPr>
              <w:jc w:val="center"/>
            </w:pPr>
            <w:r>
              <w:t>AQA:</w:t>
            </w:r>
          </w:p>
          <w:p>
            <w:pPr>
              <w:jc w:val="center"/>
            </w:pPr>
            <w:r>
              <w:t>Edexcel:</w:t>
            </w:r>
          </w:p>
          <w:p>
            <w:pPr>
              <w:jc w:val="center"/>
            </w:pPr>
            <w:r>
              <w:t>OCR:</w:t>
            </w:r>
          </w:p>
          <w:p>
            <w:pPr>
              <w:jc w:val="center"/>
            </w:pPr>
            <w:r>
              <w:t>WJEC:</w:t>
            </w:r>
          </w:p>
        </w:tc>
        <w:tc>
          <w:tcPr>
            <w:tcW w:w="1803" w:type="dxa"/>
          </w:tcPr>
          <w:p>
            <w:pPr>
              <w:jc w:val="center"/>
            </w:pPr>
            <w:r>
              <w:t>25 August 2022</w:t>
            </w:r>
          </w:p>
        </w:tc>
        <w:tc>
          <w:tcPr>
            <w:tcW w:w="1804" w:type="dxa"/>
          </w:tcPr>
          <w:p>
            <w:pPr>
              <w:jc w:val="center"/>
            </w:pPr>
            <w:r>
              <w:t>AQA: £52.85</w:t>
            </w:r>
          </w:p>
          <w:p>
            <w:pPr>
              <w:jc w:val="center"/>
            </w:pPr>
            <w:r>
              <w:t>Edexcel: £58.70</w:t>
            </w:r>
          </w:p>
          <w:p>
            <w:pPr>
              <w:jc w:val="center"/>
            </w:pPr>
            <w:r>
              <w:t>OCR: £66.75</w:t>
            </w:r>
          </w:p>
          <w:p>
            <w:pPr>
              <w:jc w:val="center"/>
            </w:pPr>
            <w:r>
              <w:t>WJEC: £49.50</w:t>
            </w:r>
          </w:p>
        </w:tc>
      </w:tr>
      <w:tr>
        <w:tc>
          <w:tcPr>
            <w:tcW w:w="1271" w:type="dxa"/>
          </w:tcPr>
          <w:p>
            <w:pPr>
              <w:jc w:val="center"/>
            </w:pPr>
            <w:r>
              <w:t>3</w:t>
            </w:r>
          </w:p>
        </w:tc>
        <w:tc>
          <w:tcPr>
            <w:tcW w:w="2335" w:type="dxa"/>
          </w:tcPr>
          <w:p>
            <w:pPr>
              <w:jc w:val="center"/>
            </w:pPr>
            <w:r>
              <w:t>Review of marking</w:t>
            </w:r>
          </w:p>
        </w:tc>
        <w:tc>
          <w:tcPr>
            <w:tcW w:w="1803" w:type="dxa"/>
          </w:tcPr>
          <w:p>
            <w:pPr>
              <w:jc w:val="center"/>
            </w:pPr>
            <w:r>
              <w:t>AQA:</w:t>
            </w:r>
          </w:p>
          <w:p>
            <w:pPr>
              <w:jc w:val="center"/>
            </w:pPr>
            <w:r>
              <w:t>Edexcel:</w:t>
            </w:r>
          </w:p>
          <w:p>
            <w:pPr>
              <w:jc w:val="center"/>
            </w:pPr>
            <w:r>
              <w:t>OCR:</w:t>
            </w:r>
          </w:p>
          <w:p>
            <w:pPr>
              <w:jc w:val="center"/>
            </w:pPr>
            <w:r>
              <w:t>WJEC:</w:t>
            </w:r>
          </w:p>
        </w:tc>
        <w:tc>
          <w:tcPr>
            <w:tcW w:w="1803" w:type="dxa"/>
          </w:tcPr>
          <w:p>
            <w:pPr>
              <w:jc w:val="center"/>
            </w:pPr>
            <w:r>
              <w:t>29 September 2022</w:t>
            </w:r>
          </w:p>
        </w:tc>
        <w:tc>
          <w:tcPr>
            <w:tcW w:w="1804" w:type="dxa"/>
          </w:tcPr>
          <w:p>
            <w:pPr>
              <w:jc w:val="center"/>
            </w:pPr>
            <w:r>
              <w:t>AQA: £44.40</w:t>
            </w:r>
          </w:p>
          <w:p>
            <w:pPr>
              <w:jc w:val="center"/>
            </w:pPr>
            <w:r>
              <w:t>Edexcel: £49.20 (</w:t>
            </w:r>
            <w:proofErr w:type="spellStart"/>
            <w:r>
              <w:t>Btec</w:t>
            </w:r>
            <w:proofErr w:type="spellEnd"/>
            <w:r>
              <w:t xml:space="preserve"> £42.40)</w:t>
            </w:r>
          </w:p>
          <w:p>
            <w:pPr>
              <w:jc w:val="center"/>
            </w:pPr>
            <w:r>
              <w:t>OCR: £54.25</w:t>
            </w:r>
          </w:p>
          <w:p>
            <w:pPr>
              <w:jc w:val="center"/>
            </w:pPr>
            <w:r>
              <w:t>WJEC: £43.00</w:t>
            </w:r>
          </w:p>
        </w:tc>
      </w:tr>
      <w:tr>
        <w:tc>
          <w:tcPr>
            <w:tcW w:w="1271" w:type="dxa"/>
          </w:tcPr>
          <w:p>
            <w:pPr>
              <w:jc w:val="center"/>
            </w:pPr>
            <w:r>
              <w:t>4</w:t>
            </w:r>
          </w:p>
        </w:tc>
        <w:tc>
          <w:tcPr>
            <w:tcW w:w="2335" w:type="dxa"/>
          </w:tcPr>
          <w:p>
            <w:pPr>
              <w:jc w:val="center"/>
            </w:pPr>
            <w:r>
              <w:t>Priority access to scripts to support review of marking</w:t>
            </w:r>
          </w:p>
        </w:tc>
        <w:tc>
          <w:tcPr>
            <w:tcW w:w="1803" w:type="dxa"/>
          </w:tcPr>
          <w:p>
            <w:pPr>
              <w:jc w:val="center"/>
            </w:pPr>
            <w:r>
              <w:t>AQA:</w:t>
            </w:r>
          </w:p>
          <w:p>
            <w:pPr>
              <w:jc w:val="center"/>
            </w:pPr>
            <w:r>
              <w:t>Edexcel:</w:t>
            </w:r>
          </w:p>
          <w:p>
            <w:pPr>
              <w:jc w:val="center"/>
            </w:pPr>
            <w:r>
              <w:t>OCR:</w:t>
            </w:r>
          </w:p>
          <w:p>
            <w:pPr>
              <w:jc w:val="center"/>
            </w:pPr>
            <w:r>
              <w:t>WJEC:</w:t>
            </w:r>
          </w:p>
        </w:tc>
        <w:tc>
          <w:tcPr>
            <w:tcW w:w="1803" w:type="dxa"/>
          </w:tcPr>
          <w:p>
            <w:pPr>
              <w:jc w:val="center"/>
            </w:pPr>
            <w:r>
              <w:t>1 September 2022</w:t>
            </w:r>
          </w:p>
        </w:tc>
        <w:tc>
          <w:tcPr>
            <w:tcW w:w="1804" w:type="dxa"/>
          </w:tcPr>
          <w:p>
            <w:pPr>
              <w:jc w:val="center"/>
            </w:pPr>
            <w:r>
              <w:t>AQA: Free</w:t>
            </w:r>
          </w:p>
          <w:p>
            <w:pPr>
              <w:jc w:val="center"/>
            </w:pPr>
            <w:r>
              <w:t>Edexcel: Free</w:t>
            </w:r>
          </w:p>
          <w:p>
            <w:pPr>
              <w:jc w:val="center"/>
            </w:pPr>
            <w:r>
              <w:t>OCR: £14.00</w:t>
            </w:r>
          </w:p>
          <w:p>
            <w:pPr>
              <w:jc w:val="center"/>
            </w:pPr>
            <w:r>
              <w:t>WJEC: £11.00</w:t>
            </w:r>
          </w:p>
        </w:tc>
      </w:tr>
    </w:tbl>
    <w:p>
      <w:pPr>
        <w:rPr>
          <w:b/>
        </w:rPr>
      </w:pPr>
      <w:r>
        <w:rPr>
          <w:b/>
        </w:rPr>
        <w:lastRenderedPageBreak/>
        <w:t xml:space="preserve">IMPORTANT: PLEASE NOTE THAT MARKS AND THEREFORE OVERALL GRADES CAN GO UP, GO DOWN OR STAY THE SAME.  PLEASE DISCUSS WITH YOUR SUBJECT TEACHER IN THE FIRST INSTANCE BEFORE SUBMITTING A REQUEST. </w:t>
      </w:r>
    </w:p>
    <w:tbl>
      <w:tblPr>
        <w:tblStyle w:val="TableGrid"/>
        <w:tblW w:w="0" w:type="auto"/>
        <w:tblLook w:val="04A0" w:firstRow="1" w:lastRow="0" w:firstColumn="1" w:lastColumn="0" w:noHBand="0" w:noVBand="1"/>
      </w:tblPr>
      <w:tblGrid>
        <w:gridCol w:w="4248"/>
        <w:gridCol w:w="4768"/>
      </w:tblGrid>
      <w:tr>
        <w:tc>
          <w:tcPr>
            <w:tcW w:w="4248" w:type="dxa"/>
          </w:tcPr>
          <w:p>
            <w:pPr>
              <w:rPr>
                <w:b/>
                <w:sz w:val="24"/>
                <w:szCs w:val="24"/>
              </w:rPr>
            </w:pPr>
            <w:r>
              <w:rPr>
                <w:b/>
                <w:sz w:val="24"/>
                <w:szCs w:val="24"/>
              </w:rPr>
              <w:t>Candidate name:</w:t>
            </w:r>
          </w:p>
        </w:tc>
        <w:tc>
          <w:tcPr>
            <w:tcW w:w="4768" w:type="dxa"/>
          </w:tcPr>
          <w:p>
            <w:pPr>
              <w:rPr>
                <w:sz w:val="24"/>
                <w:szCs w:val="24"/>
              </w:rPr>
            </w:pPr>
          </w:p>
          <w:p>
            <w:pPr>
              <w:rPr>
                <w:sz w:val="24"/>
                <w:szCs w:val="24"/>
              </w:rPr>
            </w:pPr>
          </w:p>
        </w:tc>
      </w:tr>
      <w:tr>
        <w:tc>
          <w:tcPr>
            <w:tcW w:w="4248" w:type="dxa"/>
          </w:tcPr>
          <w:p>
            <w:pPr>
              <w:rPr>
                <w:b/>
                <w:sz w:val="24"/>
                <w:szCs w:val="24"/>
              </w:rPr>
            </w:pPr>
            <w:r>
              <w:rPr>
                <w:b/>
                <w:sz w:val="24"/>
                <w:szCs w:val="24"/>
              </w:rPr>
              <w:t>Candidate Exam Number:</w:t>
            </w:r>
          </w:p>
        </w:tc>
        <w:tc>
          <w:tcPr>
            <w:tcW w:w="4768" w:type="dxa"/>
          </w:tcPr>
          <w:p>
            <w:pPr>
              <w:rPr>
                <w:sz w:val="24"/>
                <w:szCs w:val="24"/>
              </w:rPr>
            </w:pPr>
          </w:p>
          <w:p>
            <w:pPr>
              <w:rPr>
                <w:sz w:val="24"/>
                <w:szCs w:val="24"/>
              </w:rPr>
            </w:pPr>
          </w:p>
        </w:tc>
      </w:tr>
      <w:tr>
        <w:tc>
          <w:tcPr>
            <w:tcW w:w="4248" w:type="dxa"/>
          </w:tcPr>
          <w:p>
            <w:pPr>
              <w:rPr>
                <w:b/>
                <w:sz w:val="24"/>
                <w:szCs w:val="24"/>
              </w:rPr>
            </w:pPr>
            <w:r>
              <w:rPr>
                <w:b/>
                <w:sz w:val="24"/>
                <w:szCs w:val="24"/>
              </w:rPr>
              <w:t xml:space="preserve">Your personal email address: </w:t>
            </w:r>
          </w:p>
          <w:p>
            <w:pPr>
              <w:rPr>
                <w:sz w:val="24"/>
                <w:szCs w:val="24"/>
              </w:rPr>
            </w:pPr>
            <w:r>
              <w:rPr>
                <w:sz w:val="24"/>
                <w:szCs w:val="24"/>
              </w:rPr>
              <w:t>(Not your school email address as this will be deactivated in September if not staying on in Sixth Form)</w:t>
            </w:r>
          </w:p>
        </w:tc>
        <w:tc>
          <w:tcPr>
            <w:tcW w:w="4768" w:type="dxa"/>
          </w:tcPr>
          <w:p>
            <w:pPr>
              <w:rPr>
                <w:sz w:val="24"/>
                <w:szCs w:val="24"/>
              </w:rPr>
            </w:pPr>
          </w:p>
        </w:tc>
      </w:tr>
      <w:tr>
        <w:tc>
          <w:tcPr>
            <w:tcW w:w="4248" w:type="dxa"/>
          </w:tcPr>
          <w:p>
            <w:pPr>
              <w:rPr>
                <w:b/>
                <w:sz w:val="24"/>
                <w:szCs w:val="24"/>
              </w:rPr>
            </w:pPr>
            <w:r>
              <w:rPr>
                <w:b/>
                <w:sz w:val="24"/>
                <w:szCs w:val="24"/>
              </w:rPr>
              <w:t>Candidate mobile Number:</w:t>
            </w:r>
          </w:p>
        </w:tc>
        <w:tc>
          <w:tcPr>
            <w:tcW w:w="4768" w:type="dxa"/>
          </w:tcPr>
          <w:p>
            <w:pPr>
              <w:rPr>
                <w:sz w:val="24"/>
                <w:szCs w:val="24"/>
              </w:rPr>
            </w:pPr>
          </w:p>
          <w:p>
            <w:pPr>
              <w:rPr>
                <w:sz w:val="24"/>
                <w:szCs w:val="24"/>
              </w:rPr>
            </w:pPr>
          </w:p>
        </w:tc>
      </w:tr>
    </w:tbl>
    <w:p>
      <w:pPr>
        <w:rPr>
          <w:sz w:val="16"/>
          <w:szCs w:val="16"/>
        </w:rPr>
      </w:pPr>
    </w:p>
    <w:tbl>
      <w:tblPr>
        <w:tblStyle w:val="TableGrid"/>
        <w:tblW w:w="9067" w:type="dxa"/>
        <w:tblLook w:val="04A0" w:firstRow="1" w:lastRow="0" w:firstColumn="1" w:lastColumn="0" w:noHBand="0" w:noVBand="1"/>
      </w:tblPr>
      <w:tblGrid>
        <w:gridCol w:w="1502"/>
        <w:gridCol w:w="1502"/>
        <w:gridCol w:w="2945"/>
        <w:gridCol w:w="1701"/>
        <w:gridCol w:w="1417"/>
      </w:tblGrid>
      <w:tr>
        <w:tc>
          <w:tcPr>
            <w:tcW w:w="1502" w:type="dxa"/>
          </w:tcPr>
          <w:p>
            <w:pPr>
              <w:rPr>
                <w:b/>
                <w:sz w:val="24"/>
                <w:szCs w:val="24"/>
              </w:rPr>
            </w:pPr>
            <w:r>
              <w:rPr>
                <w:b/>
                <w:sz w:val="24"/>
                <w:szCs w:val="24"/>
              </w:rPr>
              <w:t>Exam board (AQA, Edexcel, OCR, WJEC)</w:t>
            </w:r>
          </w:p>
        </w:tc>
        <w:tc>
          <w:tcPr>
            <w:tcW w:w="1502" w:type="dxa"/>
          </w:tcPr>
          <w:p>
            <w:pPr>
              <w:rPr>
                <w:b/>
                <w:sz w:val="24"/>
                <w:szCs w:val="24"/>
              </w:rPr>
            </w:pPr>
            <w:r>
              <w:rPr>
                <w:b/>
                <w:sz w:val="24"/>
                <w:szCs w:val="24"/>
              </w:rPr>
              <w:t xml:space="preserve">Element Code </w:t>
            </w:r>
          </w:p>
          <w:p>
            <w:pPr>
              <w:rPr>
                <w:b/>
                <w:sz w:val="24"/>
                <w:szCs w:val="24"/>
              </w:rPr>
            </w:pPr>
            <w:r>
              <w:rPr>
                <w:b/>
                <w:sz w:val="24"/>
                <w:szCs w:val="24"/>
              </w:rPr>
              <w:t>(found on results slip)</w:t>
            </w:r>
          </w:p>
        </w:tc>
        <w:tc>
          <w:tcPr>
            <w:tcW w:w="2945" w:type="dxa"/>
          </w:tcPr>
          <w:p>
            <w:pPr>
              <w:rPr>
                <w:b/>
                <w:sz w:val="24"/>
                <w:szCs w:val="24"/>
              </w:rPr>
            </w:pPr>
            <w:r>
              <w:rPr>
                <w:b/>
                <w:sz w:val="24"/>
                <w:szCs w:val="24"/>
              </w:rPr>
              <w:t xml:space="preserve">Title </w:t>
            </w:r>
          </w:p>
          <w:p>
            <w:pPr>
              <w:rPr>
                <w:b/>
                <w:sz w:val="24"/>
                <w:szCs w:val="24"/>
              </w:rPr>
            </w:pPr>
            <w:r>
              <w:rPr>
                <w:b/>
                <w:sz w:val="24"/>
                <w:szCs w:val="24"/>
              </w:rPr>
              <w:t>(found on results slip)</w:t>
            </w:r>
          </w:p>
        </w:tc>
        <w:tc>
          <w:tcPr>
            <w:tcW w:w="1701" w:type="dxa"/>
          </w:tcPr>
          <w:p>
            <w:pPr>
              <w:rPr>
                <w:b/>
                <w:sz w:val="24"/>
                <w:szCs w:val="24"/>
              </w:rPr>
            </w:pPr>
            <w:r>
              <w:rPr>
                <w:b/>
                <w:sz w:val="24"/>
                <w:szCs w:val="24"/>
              </w:rPr>
              <w:t>Service code (see page 1)</w:t>
            </w:r>
          </w:p>
        </w:tc>
        <w:tc>
          <w:tcPr>
            <w:tcW w:w="1417" w:type="dxa"/>
          </w:tcPr>
          <w:p>
            <w:pPr>
              <w:rPr>
                <w:b/>
                <w:sz w:val="24"/>
                <w:szCs w:val="24"/>
              </w:rPr>
            </w:pPr>
            <w:r>
              <w:rPr>
                <w:b/>
                <w:sz w:val="24"/>
                <w:szCs w:val="24"/>
              </w:rPr>
              <w:t xml:space="preserve">Fee </w:t>
            </w:r>
          </w:p>
          <w:p>
            <w:pPr>
              <w:rPr>
                <w:b/>
                <w:sz w:val="24"/>
                <w:szCs w:val="24"/>
              </w:rPr>
            </w:pPr>
            <w:r>
              <w:rPr>
                <w:b/>
                <w:sz w:val="24"/>
                <w:szCs w:val="24"/>
              </w:rPr>
              <w:t>(see page 1)</w:t>
            </w:r>
          </w:p>
          <w:p>
            <w:pPr>
              <w:rPr>
                <w:b/>
                <w:sz w:val="24"/>
                <w:szCs w:val="24"/>
              </w:rPr>
            </w:pPr>
          </w:p>
        </w:tc>
      </w:tr>
      <w:tr>
        <w:tc>
          <w:tcPr>
            <w:tcW w:w="1502" w:type="dxa"/>
          </w:tcPr>
          <w:p>
            <w:pPr>
              <w:rPr>
                <w:b/>
                <w:sz w:val="24"/>
                <w:szCs w:val="24"/>
              </w:rPr>
            </w:pPr>
          </w:p>
        </w:tc>
        <w:tc>
          <w:tcPr>
            <w:tcW w:w="1502" w:type="dxa"/>
          </w:tcPr>
          <w:p>
            <w:pPr>
              <w:rPr>
                <w:b/>
                <w:sz w:val="24"/>
                <w:szCs w:val="24"/>
              </w:rPr>
            </w:pPr>
          </w:p>
        </w:tc>
        <w:tc>
          <w:tcPr>
            <w:tcW w:w="2945" w:type="dxa"/>
          </w:tcPr>
          <w:p>
            <w:pPr>
              <w:rPr>
                <w:b/>
                <w:sz w:val="24"/>
                <w:szCs w:val="24"/>
              </w:rPr>
            </w:pPr>
          </w:p>
        </w:tc>
        <w:tc>
          <w:tcPr>
            <w:tcW w:w="1701" w:type="dxa"/>
          </w:tcPr>
          <w:p>
            <w:pPr>
              <w:rPr>
                <w:b/>
                <w:sz w:val="24"/>
                <w:szCs w:val="24"/>
              </w:rPr>
            </w:pPr>
          </w:p>
        </w:tc>
        <w:tc>
          <w:tcPr>
            <w:tcW w:w="1417" w:type="dxa"/>
          </w:tcPr>
          <w:p>
            <w:pPr>
              <w:rPr>
                <w:b/>
                <w:sz w:val="24"/>
                <w:szCs w:val="24"/>
              </w:rPr>
            </w:pPr>
            <w:r>
              <w:rPr>
                <w:b/>
                <w:sz w:val="24"/>
                <w:szCs w:val="24"/>
              </w:rPr>
              <w:t>£</w:t>
            </w:r>
          </w:p>
        </w:tc>
      </w:tr>
      <w:tr>
        <w:tc>
          <w:tcPr>
            <w:tcW w:w="1502" w:type="dxa"/>
          </w:tcPr>
          <w:p>
            <w:pPr>
              <w:rPr>
                <w:b/>
                <w:sz w:val="28"/>
                <w:szCs w:val="28"/>
              </w:rPr>
            </w:pPr>
          </w:p>
        </w:tc>
        <w:tc>
          <w:tcPr>
            <w:tcW w:w="1502" w:type="dxa"/>
          </w:tcPr>
          <w:p>
            <w:pPr>
              <w:rPr>
                <w:b/>
                <w:sz w:val="28"/>
                <w:szCs w:val="28"/>
              </w:rPr>
            </w:pPr>
          </w:p>
        </w:tc>
        <w:tc>
          <w:tcPr>
            <w:tcW w:w="2945" w:type="dxa"/>
          </w:tcPr>
          <w:p>
            <w:pPr>
              <w:rPr>
                <w:b/>
                <w:sz w:val="28"/>
                <w:szCs w:val="28"/>
              </w:rPr>
            </w:pPr>
          </w:p>
        </w:tc>
        <w:tc>
          <w:tcPr>
            <w:tcW w:w="1701" w:type="dxa"/>
          </w:tcPr>
          <w:p>
            <w:pPr>
              <w:rPr>
                <w:b/>
                <w:sz w:val="28"/>
                <w:szCs w:val="28"/>
              </w:rPr>
            </w:pPr>
          </w:p>
        </w:tc>
        <w:tc>
          <w:tcPr>
            <w:tcW w:w="1417" w:type="dxa"/>
          </w:tcPr>
          <w:p>
            <w:pPr>
              <w:rPr>
                <w:b/>
                <w:sz w:val="28"/>
                <w:szCs w:val="28"/>
              </w:rPr>
            </w:pPr>
            <w:r>
              <w:rPr>
                <w:b/>
                <w:sz w:val="28"/>
                <w:szCs w:val="28"/>
              </w:rPr>
              <w:t>£</w:t>
            </w:r>
          </w:p>
        </w:tc>
      </w:tr>
      <w:tr>
        <w:tc>
          <w:tcPr>
            <w:tcW w:w="1502" w:type="dxa"/>
          </w:tcPr>
          <w:p>
            <w:pPr>
              <w:rPr>
                <w:b/>
                <w:sz w:val="28"/>
                <w:szCs w:val="28"/>
              </w:rPr>
            </w:pPr>
          </w:p>
        </w:tc>
        <w:tc>
          <w:tcPr>
            <w:tcW w:w="1502" w:type="dxa"/>
          </w:tcPr>
          <w:p>
            <w:pPr>
              <w:rPr>
                <w:b/>
                <w:sz w:val="28"/>
                <w:szCs w:val="28"/>
              </w:rPr>
            </w:pPr>
          </w:p>
        </w:tc>
        <w:tc>
          <w:tcPr>
            <w:tcW w:w="2945" w:type="dxa"/>
          </w:tcPr>
          <w:p>
            <w:pPr>
              <w:rPr>
                <w:b/>
                <w:sz w:val="28"/>
                <w:szCs w:val="28"/>
              </w:rPr>
            </w:pPr>
          </w:p>
        </w:tc>
        <w:tc>
          <w:tcPr>
            <w:tcW w:w="1701" w:type="dxa"/>
          </w:tcPr>
          <w:p>
            <w:pPr>
              <w:rPr>
                <w:b/>
                <w:sz w:val="28"/>
                <w:szCs w:val="28"/>
              </w:rPr>
            </w:pPr>
          </w:p>
        </w:tc>
        <w:tc>
          <w:tcPr>
            <w:tcW w:w="1417" w:type="dxa"/>
          </w:tcPr>
          <w:p>
            <w:pPr>
              <w:rPr>
                <w:b/>
                <w:sz w:val="28"/>
                <w:szCs w:val="28"/>
              </w:rPr>
            </w:pPr>
            <w:r>
              <w:rPr>
                <w:b/>
                <w:sz w:val="28"/>
                <w:szCs w:val="28"/>
              </w:rPr>
              <w:t>£</w:t>
            </w:r>
          </w:p>
        </w:tc>
      </w:tr>
      <w:tr>
        <w:tc>
          <w:tcPr>
            <w:tcW w:w="1502" w:type="dxa"/>
          </w:tcPr>
          <w:p>
            <w:pPr>
              <w:rPr>
                <w:b/>
                <w:sz w:val="28"/>
                <w:szCs w:val="28"/>
              </w:rPr>
            </w:pPr>
          </w:p>
        </w:tc>
        <w:tc>
          <w:tcPr>
            <w:tcW w:w="1502" w:type="dxa"/>
          </w:tcPr>
          <w:p>
            <w:pPr>
              <w:rPr>
                <w:b/>
                <w:sz w:val="28"/>
                <w:szCs w:val="28"/>
              </w:rPr>
            </w:pPr>
          </w:p>
        </w:tc>
        <w:tc>
          <w:tcPr>
            <w:tcW w:w="2945" w:type="dxa"/>
          </w:tcPr>
          <w:p>
            <w:pPr>
              <w:rPr>
                <w:b/>
                <w:sz w:val="28"/>
                <w:szCs w:val="28"/>
              </w:rPr>
            </w:pPr>
          </w:p>
        </w:tc>
        <w:tc>
          <w:tcPr>
            <w:tcW w:w="1701" w:type="dxa"/>
          </w:tcPr>
          <w:p>
            <w:pPr>
              <w:rPr>
                <w:b/>
                <w:sz w:val="28"/>
                <w:szCs w:val="28"/>
              </w:rPr>
            </w:pPr>
          </w:p>
        </w:tc>
        <w:tc>
          <w:tcPr>
            <w:tcW w:w="1417" w:type="dxa"/>
          </w:tcPr>
          <w:p>
            <w:pPr>
              <w:rPr>
                <w:b/>
                <w:sz w:val="28"/>
                <w:szCs w:val="28"/>
              </w:rPr>
            </w:pPr>
            <w:r>
              <w:rPr>
                <w:b/>
                <w:sz w:val="28"/>
                <w:szCs w:val="28"/>
              </w:rPr>
              <w:t>£</w:t>
            </w:r>
          </w:p>
        </w:tc>
      </w:tr>
      <w:tr>
        <w:tc>
          <w:tcPr>
            <w:tcW w:w="1502" w:type="dxa"/>
          </w:tcPr>
          <w:p>
            <w:pPr>
              <w:rPr>
                <w:b/>
                <w:sz w:val="28"/>
                <w:szCs w:val="28"/>
              </w:rPr>
            </w:pPr>
          </w:p>
        </w:tc>
        <w:tc>
          <w:tcPr>
            <w:tcW w:w="1502" w:type="dxa"/>
          </w:tcPr>
          <w:p>
            <w:pPr>
              <w:rPr>
                <w:b/>
                <w:sz w:val="28"/>
                <w:szCs w:val="28"/>
              </w:rPr>
            </w:pPr>
          </w:p>
        </w:tc>
        <w:tc>
          <w:tcPr>
            <w:tcW w:w="2945" w:type="dxa"/>
          </w:tcPr>
          <w:p>
            <w:pPr>
              <w:rPr>
                <w:b/>
                <w:sz w:val="28"/>
                <w:szCs w:val="28"/>
              </w:rPr>
            </w:pPr>
          </w:p>
        </w:tc>
        <w:tc>
          <w:tcPr>
            <w:tcW w:w="1701" w:type="dxa"/>
          </w:tcPr>
          <w:p>
            <w:pPr>
              <w:rPr>
                <w:b/>
                <w:sz w:val="28"/>
                <w:szCs w:val="28"/>
              </w:rPr>
            </w:pPr>
          </w:p>
        </w:tc>
        <w:tc>
          <w:tcPr>
            <w:tcW w:w="1417" w:type="dxa"/>
          </w:tcPr>
          <w:p>
            <w:pPr>
              <w:rPr>
                <w:b/>
                <w:sz w:val="28"/>
                <w:szCs w:val="28"/>
              </w:rPr>
            </w:pPr>
            <w:r>
              <w:rPr>
                <w:b/>
                <w:sz w:val="28"/>
                <w:szCs w:val="28"/>
              </w:rPr>
              <w:t>£</w:t>
            </w:r>
          </w:p>
        </w:tc>
      </w:tr>
      <w:tr>
        <w:tc>
          <w:tcPr>
            <w:tcW w:w="1502" w:type="dxa"/>
          </w:tcPr>
          <w:p>
            <w:pPr>
              <w:rPr>
                <w:b/>
                <w:sz w:val="28"/>
                <w:szCs w:val="28"/>
              </w:rPr>
            </w:pPr>
          </w:p>
        </w:tc>
        <w:tc>
          <w:tcPr>
            <w:tcW w:w="1502" w:type="dxa"/>
          </w:tcPr>
          <w:p>
            <w:pPr>
              <w:rPr>
                <w:b/>
                <w:sz w:val="28"/>
                <w:szCs w:val="28"/>
              </w:rPr>
            </w:pPr>
          </w:p>
        </w:tc>
        <w:tc>
          <w:tcPr>
            <w:tcW w:w="2945" w:type="dxa"/>
          </w:tcPr>
          <w:p>
            <w:pPr>
              <w:rPr>
                <w:b/>
                <w:sz w:val="28"/>
                <w:szCs w:val="28"/>
              </w:rPr>
            </w:pPr>
          </w:p>
        </w:tc>
        <w:tc>
          <w:tcPr>
            <w:tcW w:w="1701" w:type="dxa"/>
          </w:tcPr>
          <w:p>
            <w:pPr>
              <w:rPr>
                <w:b/>
                <w:sz w:val="28"/>
                <w:szCs w:val="28"/>
              </w:rPr>
            </w:pPr>
          </w:p>
        </w:tc>
        <w:tc>
          <w:tcPr>
            <w:tcW w:w="1417" w:type="dxa"/>
          </w:tcPr>
          <w:p>
            <w:pPr>
              <w:rPr>
                <w:b/>
                <w:sz w:val="28"/>
                <w:szCs w:val="28"/>
              </w:rPr>
            </w:pPr>
            <w:r>
              <w:rPr>
                <w:b/>
                <w:sz w:val="28"/>
                <w:szCs w:val="28"/>
              </w:rPr>
              <w:t>£</w:t>
            </w:r>
          </w:p>
        </w:tc>
      </w:tr>
    </w:tbl>
    <w:p/>
    <w:p>
      <w:r>
        <w:t xml:space="preserve">It is strongly advised that candidates inform their university or college choices that a review of results has been requested.  By informing them, they may be able to keep the candidate’s place open until the review has been completed.  An exam board </w:t>
      </w:r>
      <w:r>
        <w:rPr>
          <w:b/>
          <w:u w:val="single"/>
        </w:rPr>
        <w:t>will not</w:t>
      </w:r>
      <w:r>
        <w:t xml:space="preserve"> inform UCAS or others that a review of marking has been requested.  However, it will advise UCAS of any grade change arising from a review. </w:t>
      </w:r>
    </w:p>
    <w:p>
      <w:pPr>
        <w:rPr>
          <w:sz w:val="24"/>
          <w:szCs w:val="24"/>
        </w:rPr>
      </w:pPr>
      <w:r>
        <w:rPr>
          <w:b/>
          <w:sz w:val="24"/>
          <w:szCs w:val="24"/>
          <w:u w:val="single"/>
        </w:rPr>
        <w:t>Candidate consent</w:t>
      </w:r>
      <w:r>
        <w:rPr>
          <w:sz w:val="24"/>
          <w:szCs w:val="24"/>
        </w:rPr>
        <w:t xml:space="preserve"> </w:t>
      </w:r>
    </w:p>
    <w:p>
      <w:pPr>
        <w:rPr>
          <w:b/>
          <w:sz w:val="24"/>
          <w:szCs w:val="24"/>
        </w:rPr>
      </w:pPr>
      <w:r>
        <w:rPr>
          <w:b/>
          <w:sz w:val="24"/>
          <w:szCs w:val="24"/>
        </w:rPr>
        <w:t>Parents are not permitted to request on behalf of the student therefore this form must be signed by the candidate.</w:t>
      </w:r>
    </w:p>
    <w:p>
      <w:pPr>
        <w:rPr>
          <w:sz w:val="24"/>
          <w:szCs w:val="24"/>
        </w:rPr>
      </w:pPr>
      <w:r>
        <w:rPr>
          <w:sz w:val="24"/>
          <w:szCs w:val="24"/>
        </w:rPr>
        <w:t xml:space="preserve">By signing here, I give my consent to The Cottesloe School to submit a clerical re-check or a review of marking for the examination(s) listed above.  In giving my consent </w:t>
      </w:r>
      <w:r>
        <w:rPr>
          <w:b/>
          <w:sz w:val="24"/>
          <w:szCs w:val="24"/>
        </w:rPr>
        <w:t xml:space="preserve">I understand that the final subject grade and/or mark awarded to me following a clerical recheck or a review of marking, and any subsequent appeal, </w:t>
      </w:r>
      <w:r>
        <w:rPr>
          <w:b/>
          <w:sz w:val="24"/>
          <w:szCs w:val="24"/>
          <w:u w:val="single"/>
        </w:rPr>
        <w:t>may be lower than, higher than, or the same</w:t>
      </w:r>
      <w:r>
        <w:rPr>
          <w:sz w:val="24"/>
          <w:szCs w:val="24"/>
        </w:rPr>
        <w:t xml:space="preserve"> as the result which was originally awarded for this subject.</w:t>
      </w:r>
    </w:p>
    <w:p/>
    <w:p>
      <w:pPr>
        <w:rPr>
          <w:sz w:val="24"/>
          <w:szCs w:val="24"/>
        </w:rPr>
      </w:pPr>
      <w:proofErr w:type="gramStart"/>
      <w:r>
        <w:rPr>
          <w:sz w:val="24"/>
          <w:szCs w:val="24"/>
        </w:rPr>
        <w:t>Signature:_</w:t>
      </w:r>
      <w:proofErr w:type="gramEnd"/>
      <w:r>
        <w:rPr>
          <w:sz w:val="24"/>
          <w:szCs w:val="24"/>
        </w:rPr>
        <w:t>______________________________________</w:t>
      </w:r>
      <w:r>
        <w:rPr>
          <w:sz w:val="24"/>
          <w:szCs w:val="24"/>
        </w:rPr>
        <w:tab/>
        <w:t>Date:__________________</w:t>
      </w:r>
    </w:p>
    <w:sectPr>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t>Post Results Form Summer 2022</w:t>
    </w:r>
    <w:r>
      <w:tab/>
      <w:t xml:space="preserve">Page </w:t>
    </w:r>
    <w:sdt>
      <w:sdtPr>
        <w:id w:val="-1706325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b/>
        <w:sz w:val="28"/>
        <w:szCs w:val="28"/>
        <w:u w:val="single"/>
      </w:rPr>
    </w:pPr>
    <w:r>
      <w:rPr>
        <w:b/>
        <w:sz w:val="28"/>
        <w:szCs w:val="28"/>
        <w:u w:val="single"/>
      </w:rPr>
      <w:t>Post-results services Form – Summer 2022</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3E960-20D1-4822-84FF-E972EFC5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FB6968E7</Template>
  <TotalTime>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Cottesloe School</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Cherry</dc:creator>
  <cp:keywords/>
  <dc:description/>
  <cp:lastModifiedBy>Nicola Featonby</cp:lastModifiedBy>
  <cp:revision>6</cp:revision>
  <cp:lastPrinted>2022-07-06T09:48:00Z</cp:lastPrinted>
  <dcterms:created xsi:type="dcterms:W3CDTF">2022-07-05T06:52:00Z</dcterms:created>
  <dcterms:modified xsi:type="dcterms:W3CDTF">2022-07-06T09:48:00Z</dcterms:modified>
</cp:coreProperties>
</file>